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67A" w:rsidRPr="00593DF1" w:rsidRDefault="00C6267A" w:rsidP="00593DF1">
      <w:pPr>
        <w:rPr>
          <w:sz w:val="24"/>
        </w:rPr>
      </w:pPr>
      <w:r>
        <w:t xml:space="preserve"> </w:t>
      </w:r>
      <w:r w:rsidRPr="00BD5DAE">
        <w:rPr>
          <w:b/>
          <w:bCs/>
          <w:sz w:val="24"/>
          <w:szCs w:val="23"/>
        </w:rPr>
        <w:t xml:space="preserve">Advertising </w:t>
      </w:r>
      <w:r w:rsidR="00BD5DAE" w:rsidRPr="00BD5DAE">
        <w:rPr>
          <w:b/>
          <w:bCs/>
          <w:sz w:val="24"/>
          <w:szCs w:val="23"/>
        </w:rPr>
        <w:t xml:space="preserve">Campaigns </w:t>
      </w:r>
      <w:r w:rsidR="00593DF1" w:rsidRPr="00593DF1">
        <w:rPr>
          <w:b/>
          <w:bCs/>
          <w:sz w:val="28"/>
          <w:szCs w:val="23"/>
        </w:rPr>
        <w:t>SYLLABUS</w:t>
      </w:r>
    </w:p>
    <w:p w:rsidR="00C6267A" w:rsidRDefault="00C6267A" w:rsidP="00C6267A">
      <w:pPr>
        <w:pStyle w:val="Default"/>
      </w:pPr>
      <w:r>
        <w:t xml:space="preserve"> </w:t>
      </w:r>
    </w:p>
    <w:p w:rsidR="00C6267A" w:rsidRPr="000B417D" w:rsidRDefault="00C6267A" w:rsidP="00C6267A">
      <w:pPr>
        <w:rPr>
          <w:rFonts w:cs="Arial"/>
          <w:sz w:val="24"/>
          <w:szCs w:val="24"/>
        </w:rPr>
      </w:pPr>
      <w:r w:rsidRPr="000B417D">
        <w:rPr>
          <w:rFonts w:cs="Arial"/>
          <w:b/>
          <w:bCs/>
          <w:sz w:val="24"/>
          <w:szCs w:val="24"/>
        </w:rPr>
        <w:t>COURSE DESCRIPTION</w:t>
      </w:r>
    </w:p>
    <w:p w:rsidR="00C6267A" w:rsidRPr="000B417D" w:rsidRDefault="00C6267A" w:rsidP="00C6267A">
      <w:pPr>
        <w:pStyle w:val="ListParagraph"/>
        <w:numPr>
          <w:ilvl w:val="0"/>
          <w:numId w:val="1"/>
        </w:numPr>
        <w:rPr>
          <w:rFonts w:cs="Arial"/>
          <w:b/>
          <w:bCs/>
          <w:sz w:val="24"/>
          <w:szCs w:val="24"/>
        </w:rPr>
      </w:pPr>
      <w:r w:rsidRPr="000B417D">
        <w:rPr>
          <w:rFonts w:cs="Arial"/>
          <w:b/>
          <w:bCs/>
          <w:sz w:val="24"/>
          <w:szCs w:val="24"/>
        </w:rPr>
        <w:t xml:space="preserve">The course provides a comprehensive overview of advertising and promotion from an </w:t>
      </w:r>
      <w:bookmarkStart w:id="0" w:name="_GoBack"/>
      <w:bookmarkEnd w:id="0"/>
      <w:r w:rsidRPr="000B417D">
        <w:rPr>
          <w:rFonts w:cs="Arial"/>
          <w:b/>
          <w:bCs/>
          <w:sz w:val="24"/>
          <w:szCs w:val="24"/>
        </w:rPr>
        <w:t>integrated marketing communications perspective. It creates a clear understanding of traditional advertising and promotional tools, and shows how other key elements within the marketing communications mix (e.g., advertising, direct marketing, promotion and the Internet) can be integrated.</w:t>
      </w:r>
    </w:p>
    <w:p w:rsidR="00C6267A" w:rsidRPr="000B417D" w:rsidRDefault="00C6267A" w:rsidP="00C6267A">
      <w:pPr>
        <w:pStyle w:val="Default"/>
        <w:rPr>
          <w:rFonts w:asciiTheme="minorHAnsi" w:hAnsiTheme="minorHAnsi" w:cs="Arial"/>
          <w:b/>
          <w:bCs/>
        </w:rPr>
      </w:pPr>
    </w:p>
    <w:p w:rsidR="00C6267A" w:rsidRPr="000B417D" w:rsidRDefault="00C6267A" w:rsidP="00C6267A">
      <w:pPr>
        <w:pStyle w:val="Default"/>
        <w:rPr>
          <w:rFonts w:asciiTheme="minorHAnsi" w:hAnsiTheme="minorHAnsi" w:cs="Arial"/>
          <w:b/>
          <w:bCs/>
        </w:rPr>
      </w:pPr>
      <w:r w:rsidRPr="000B417D">
        <w:rPr>
          <w:rFonts w:asciiTheme="minorHAnsi" w:hAnsiTheme="minorHAnsi" w:cs="Arial"/>
          <w:b/>
          <w:bCs/>
        </w:rPr>
        <w:t xml:space="preserve">GOALS AND OBJECTIVES </w:t>
      </w:r>
    </w:p>
    <w:p w:rsidR="00C6267A" w:rsidRPr="000B417D" w:rsidRDefault="00C6267A" w:rsidP="00C6267A">
      <w:pPr>
        <w:pStyle w:val="Default"/>
        <w:rPr>
          <w:rFonts w:asciiTheme="minorHAnsi" w:hAnsiTheme="minorHAnsi" w:cs="Arial"/>
        </w:rPr>
      </w:pPr>
    </w:p>
    <w:p w:rsidR="000B417D" w:rsidRPr="000B417D" w:rsidRDefault="000B417D" w:rsidP="000B417D">
      <w:pPr>
        <w:pStyle w:val="Default"/>
        <w:numPr>
          <w:ilvl w:val="0"/>
          <w:numId w:val="1"/>
        </w:numPr>
        <w:spacing w:after="374"/>
        <w:rPr>
          <w:rFonts w:asciiTheme="minorHAnsi" w:hAnsiTheme="minorHAnsi" w:cs="Arial"/>
          <w:b/>
        </w:rPr>
      </w:pPr>
      <w:r w:rsidRPr="000B417D">
        <w:rPr>
          <w:rFonts w:asciiTheme="minorHAnsi" w:hAnsiTheme="minorHAnsi"/>
          <w:b/>
        </w:rPr>
        <w:t>To enhance students' understanding of advertising concepts and processes</w:t>
      </w:r>
    </w:p>
    <w:p w:rsidR="00C6267A" w:rsidRPr="000B417D" w:rsidRDefault="00C6267A" w:rsidP="001D364E">
      <w:pPr>
        <w:pStyle w:val="Default"/>
        <w:numPr>
          <w:ilvl w:val="0"/>
          <w:numId w:val="1"/>
        </w:numPr>
        <w:spacing w:after="374"/>
        <w:rPr>
          <w:rFonts w:asciiTheme="minorHAnsi" w:hAnsiTheme="minorHAnsi" w:cs="Arial"/>
          <w:b/>
        </w:rPr>
      </w:pPr>
      <w:r w:rsidRPr="000B417D">
        <w:rPr>
          <w:rFonts w:asciiTheme="minorHAnsi" w:hAnsiTheme="minorHAnsi" w:cs="Arial"/>
          <w:b/>
          <w:bCs/>
        </w:rPr>
        <w:t xml:space="preserve">To develop a clear understanding of traditional advertising and promotional tools. To </w:t>
      </w:r>
      <w:r w:rsidRPr="000B417D">
        <w:rPr>
          <w:rFonts w:asciiTheme="minorHAnsi" w:hAnsiTheme="minorHAnsi" w:cs="TimesNewRomanPSMT"/>
          <w:b/>
        </w:rPr>
        <w:t>understand the format of an advertising campaign</w:t>
      </w:r>
    </w:p>
    <w:p w:rsidR="00C6267A" w:rsidRPr="000B417D" w:rsidRDefault="00C6267A" w:rsidP="00944216">
      <w:pPr>
        <w:pStyle w:val="Default"/>
        <w:numPr>
          <w:ilvl w:val="0"/>
          <w:numId w:val="1"/>
        </w:numPr>
        <w:spacing w:after="374"/>
        <w:rPr>
          <w:rFonts w:asciiTheme="minorHAnsi" w:hAnsiTheme="minorHAnsi" w:cs="Arial"/>
        </w:rPr>
      </w:pPr>
      <w:r w:rsidRPr="000B417D">
        <w:rPr>
          <w:rFonts w:asciiTheme="minorHAnsi" w:hAnsiTheme="minorHAnsi" w:cs="Arial"/>
          <w:b/>
          <w:bCs/>
        </w:rPr>
        <w:t xml:space="preserve">To know how broadcast media (e.g., television, radio), print media (e.g., magazines, newspapers), support media (e.g., outdoor advertising), direct marketing (e.g., postal mail), and interactive media (e.g., the Internet) are used in advertising and promotion. </w:t>
      </w:r>
    </w:p>
    <w:p w:rsidR="00C6267A" w:rsidRPr="000B417D" w:rsidRDefault="00C6267A" w:rsidP="00C6267A">
      <w:pPr>
        <w:pStyle w:val="Default"/>
        <w:numPr>
          <w:ilvl w:val="0"/>
          <w:numId w:val="1"/>
        </w:numPr>
        <w:rPr>
          <w:rFonts w:asciiTheme="minorHAnsi" w:hAnsiTheme="minorHAnsi" w:cs="Arial"/>
          <w:b/>
          <w:bCs/>
        </w:rPr>
      </w:pPr>
      <w:r w:rsidRPr="000B417D">
        <w:rPr>
          <w:rFonts w:asciiTheme="minorHAnsi" w:hAnsiTheme="minorHAnsi" w:cs="Arial"/>
          <w:b/>
          <w:bCs/>
        </w:rPr>
        <w:t xml:space="preserve">To translate theory into practice by analyzing a number of pragmatic examples and case studies of real-world advertising experiences. </w:t>
      </w:r>
    </w:p>
    <w:p w:rsidR="00C6267A" w:rsidRPr="000B417D" w:rsidRDefault="00C6267A" w:rsidP="00C6267A">
      <w:pPr>
        <w:pStyle w:val="Default"/>
        <w:rPr>
          <w:rFonts w:asciiTheme="minorHAnsi" w:hAnsiTheme="minorHAnsi" w:cs="Arial"/>
        </w:rPr>
      </w:pPr>
    </w:p>
    <w:p w:rsidR="00C6267A" w:rsidRPr="000B417D" w:rsidRDefault="00C6267A" w:rsidP="00C6267A">
      <w:pPr>
        <w:pStyle w:val="Default"/>
        <w:numPr>
          <w:ilvl w:val="0"/>
          <w:numId w:val="1"/>
        </w:numPr>
        <w:rPr>
          <w:rFonts w:asciiTheme="minorHAnsi" w:hAnsiTheme="minorHAnsi" w:cs="Arial"/>
          <w:b/>
          <w:bCs/>
        </w:rPr>
      </w:pPr>
      <w:r w:rsidRPr="000B417D">
        <w:rPr>
          <w:rFonts w:asciiTheme="minorHAnsi" w:hAnsiTheme="minorHAnsi" w:cs="Arial"/>
          <w:b/>
          <w:bCs/>
        </w:rPr>
        <w:t xml:space="preserve">To become familiar with the social, ethical and economic aspects of advertising and promotion. </w:t>
      </w:r>
    </w:p>
    <w:p w:rsidR="00C6267A" w:rsidRPr="000B417D" w:rsidRDefault="00C6267A" w:rsidP="00C6267A">
      <w:pPr>
        <w:pStyle w:val="Default"/>
        <w:rPr>
          <w:rFonts w:asciiTheme="minorHAnsi" w:hAnsiTheme="minorHAnsi" w:cs="Arial"/>
          <w:b/>
          <w:bCs/>
        </w:rPr>
      </w:pPr>
    </w:p>
    <w:p w:rsidR="00C6267A" w:rsidRPr="000B417D" w:rsidRDefault="00C6267A" w:rsidP="00C6267A">
      <w:pPr>
        <w:pStyle w:val="Default"/>
        <w:rPr>
          <w:rFonts w:asciiTheme="minorHAnsi" w:hAnsiTheme="minorHAnsi" w:cs="Arial"/>
          <w:b/>
          <w:bCs/>
        </w:rPr>
      </w:pPr>
      <w:r w:rsidRPr="000B417D">
        <w:rPr>
          <w:rFonts w:asciiTheme="minorHAnsi" w:hAnsiTheme="minorHAnsi" w:cs="Arial"/>
          <w:b/>
          <w:bCs/>
        </w:rPr>
        <w:t xml:space="preserve">GRADING </w:t>
      </w:r>
    </w:p>
    <w:p w:rsidR="00BD5DAE" w:rsidRPr="000B417D" w:rsidRDefault="00BD5DAE" w:rsidP="00C6267A">
      <w:pPr>
        <w:pStyle w:val="Default"/>
        <w:rPr>
          <w:rFonts w:asciiTheme="minorHAnsi" w:hAnsiTheme="minorHAnsi" w:cs="Arial"/>
        </w:rPr>
      </w:pPr>
    </w:p>
    <w:p w:rsidR="00C6267A" w:rsidRPr="000B417D" w:rsidRDefault="00C6267A" w:rsidP="00C6267A">
      <w:pPr>
        <w:pStyle w:val="Default"/>
        <w:numPr>
          <w:ilvl w:val="0"/>
          <w:numId w:val="1"/>
        </w:numPr>
        <w:rPr>
          <w:rFonts w:asciiTheme="minorHAnsi" w:hAnsiTheme="minorHAnsi" w:cs="Arial"/>
        </w:rPr>
      </w:pPr>
      <w:r w:rsidRPr="000B417D">
        <w:rPr>
          <w:rFonts w:asciiTheme="minorHAnsi" w:hAnsiTheme="minorHAnsi" w:cs="Arial"/>
          <w:b/>
          <w:bCs/>
        </w:rPr>
        <w:t xml:space="preserve">The final grade for the course will be based on the following: </w:t>
      </w:r>
    </w:p>
    <w:p w:rsidR="000B417D" w:rsidRPr="000B417D" w:rsidRDefault="000B417D" w:rsidP="000B417D">
      <w:pPr>
        <w:pStyle w:val="Default"/>
        <w:ind w:left="360"/>
        <w:rPr>
          <w:rFonts w:asciiTheme="minorHAnsi" w:hAnsiTheme="minorHAnsi" w:cs="Arial"/>
        </w:rPr>
      </w:pPr>
    </w:p>
    <w:p w:rsidR="00C6267A" w:rsidRPr="000B417D" w:rsidRDefault="00C6267A" w:rsidP="00C6267A">
      <w:pPr>
        <w:pStyle w:val="Default"/>
        <w:numPr>
          <w:ilvl w:val="1"/>
          <w:numId w:val="1"/>
        </w:numPr>
        <w:spacing w:after="48"/>
        <w:rPr>
          <w:rFonts w:asciiTheme="minorHAnsi" w:hAnsiTheme="minorHAnsi" w:cs="Arial"/>
        </w:rPr>
      </w:pPr>
      <w:r w:rsidRPr="000B417D">
        <w:rPr>
          <w:rFonts w:asciiTheme="minorHAnsi" w:hAnsiTheme="minorHAnsi" w:cs="Arial"/>
          <w:b/>
          <w:bCs/>
        </w:rPr>
        <w:t xml:space="preserve">30% -- Class </w:t>
      </w:r>
      <w:r w:rsidR="00100BD2">
        <w:rPr>
          <w:rFonts w:asciiTheme="minorHAnsi" w:hAnsiTheme="minorHAnsi" w:cs="Arial"/>
          <w:b/>
          <w:bCs/>
        </w:rPr>
        <w:t xml:space="preserve">Attandance &amp; </w:t>
      </w:r>
      <w:r w:rsidRPr="000B417D">
        <w:rPr>
          <w:rFonts w:asciiTheme="minorHAnsi" w:hAnsiTheme="minorHAnsi" w:cs="Arial"/>
          <w:b/>
          <w:bCs/>
        </w:rPr>
        <w:t xml:space="preserve">Participation </w:t>
      </w:r>
    </w:p>
    <w:p w:rsidR="00C6267A" w:rsidRPr="000B417D" w:rsidRDefault="00C6267A" w:rsidP="00C6267A">
      <w:pPr>
        <w:pStyle w:val="Default"/>
        <w:numPr>
          <w:ilvl w:val="1"/>
          <w:numId w:val="1"/>
        </w:numPr>
        <w:spacing w:after="48"/>
        <w:rPr>
          <w:rFonts w:asciiTheme="minorHAnsi" w:hAnsiTheme="minorHAnsi" w:cs="Arial"/>
        </w:rPr>
      </w:pPr>
      <w:r w:rsidRPr="00593DF1">
        <w:rPr>
          <w:rFonts w:asciiTheme="minorHAnsi" w:hAnsiTheme="minorHAnsi" w:cs="Arial"/>
          <w:b/>
        </w:rPr>
        <w:t>3</w:t>
      </w:r>
      <w:r w:rsidRPr="000B417D">
        <w:rPr>
          <w:rFonts w:asciiTheme="minorHAnsi" w:hAnsiTheme="minorHAnsi" w:cs="Arial"/>
          <w:b/>
          <w:bCs/>
        </w:rPr>
        <w:t xml:space="preserve">0% -- Mid-term Presentation </w:t>
      </w:r>
    </w:p>
    <w:p w:rsidR="00C6267A" w:rsidRPr="000B417D" w:rsidRDefault="00593DF1" w:rsidP="00C6267A">
      <w:pPr>
        <w:pStyle w:val="Default"/>
        <w:numPr>
          <w:ilvl w:val="1"/>
          <w:numId w:val="1"/>
        </w:numPr>
        <w:rPr>
          <w:rFonts w:asciiTheme="minorHAnsi" w:hAnsiTheme="minorHAnsi" w:cs="Arial"/>
        </w:rPr>
      </w:pPr>
      <w:r w:rsidRPr="00593DF1">
        <w:rPr>
          <w:rFonts w:asciiTheme="minorHAnsi" w:hAnsiTheme="minorHAnsi" w:cs="Arial"/>
          <w:b/>
        </w:rPr>
        <w:t>4</w:t>
      </w:r>
      <w:r w:rsidR="00C6267A" w:rsidRPr="00593DF1">
        <w:rPr>
          <w:rFonts w:asciiTheme="minorHAnsi" w:hAnsiTheme="minorHAnsi" w:cs="Arial"/>
          <w:b/>
          <w:bCs/>
        </w:rPr>
        <w:t>0</w:t>
      </w:r>
      <w:r w:rsidR="00C6267A" w:rsidRPr="000B417D">
        <w:rPr>
          <w:rFonts w:asciiTheme="minorHAnsi" w:hAnsiTheme="minorHAnsi" w:cs="Arial"/>
          <w:b/>
          <w:bCs/>
        </w:rPr>
        <w:t xml:space="preserve">% -- Final Presentation </w:t>
      </w:r>
    </w:p>
    <w:p w:rsidR="00C6267A" w:rsidRPr="000B417D" w:rsidRDefault="00C6267A" w:rsidP="00C6267A">
      <w:pPr>
        <w:pStyle w:val="Default"/>
        <w:rPr>
          <w:rFonts w:asciiTheme="minorHAnsi" w:hAnsiTheme="minorHAnsi" w:cs="Arial"/>
        </w:rPr>
      </w:pPr>
    </w:p>
    <w:sectPr w:rsidR="00C6267A" w:rsidRPr="000B417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D24DE7"/>
    <w:multiLevelType w:val="hybridMultilevel"/>
    <w:tmpl w:val="B71078E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7A"/>
    <w:rsid w:val="000B417D"/>
    <w:rsid w:val="00100BD2"/>
    <w:rsid w:val="00356BD5"/>
    <w:rsid w:val="00593DF1"/>
    <w:rsid w:val="00BD5DAE"/>
    <w:rsid w:val="00C62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293F7-C062-4FE9-B26B-E05DD6A2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267A"/>
    <w:pPr>
      <w:autoSpaceDE w:val="0"/>
      <w:autoSpaceDN w:val="0"/>
      <w:adjustRightInd w:val="0"/>
      <w:spacing w:after="0" w:line="240" w:lineRule="auto"/>
    </w:pPr>
    <w:rPr>
      <w:rFonts w:ascii="Palatino Linotype" w:hAnsi="Palatino Linotype" w:cs="Palatino Linotype"/>
      <w:color w:val="000000"/>
      <w:sz w:val="24"/>
      <w:szCs w:val="24"/>
    </w:rPr>
  </w:style>
  <w:style w:type="paragraph" w:styleId="ListParagraph">
    <w:name w:val="List Paragraph"/>
    <w:basedOn w:val="Normal"/>
    <w:uiPriority w:val="34"/>
    <w:qFormat/>
    <w:rsid w:val="00C6267A"/>
    <w:pPr>
      <w:ind w:left="720"/>
      <w:contextualSpacing/>
    </w:pPr>
  </w:style>
  <w:style w:type="paragraph" w:styleId="BalloonText">
    <w:name w:val="Balloon Text"/>
    <w:basedOn w:val="Normal"/>
    <w:link w:val="BalloonTextChar"/>
    <w:uiPriority w:val="99"/>
    <w:semiHidden/>
    <w:unhideWhenUsed/>
    <w:rsid w:val="00100B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Yakup Barouh</dc:creator>
  <cp:keywords/>
  <dc:description/>
  <cp:lastModifiedBy>Yakup Barouh</cp:lastModifiedBy>
  <cp:revision>4</cp:revision>
  <cp:lastPrinted>2015-07-21T06:30:00Z</cp:lastPrinted>
  <dcterms:created xsi:type="dcterms:W3CDTF">2015-07-21T06:11:00Z</dcterms:created>
  <dcterms:modified xsi:type="dcterms:W3CDTF">2015-07-21T06:40:00Z</dcterms:modified>
</cp:coreProperties>
</file>